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91B8D">
      <w:pPr>
        <w:spacing w:line="640" w:lineRule="exact"/>
        <w:jc w:val="center"/>
        <w:rPr>
          <w:rFonts w:ascii="黑体" w:hAnsi="Times New Roman" w:eastAsia="黑体" w:cs="Times New Roman"/>
          <w:b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晋江市市场监督管理局</w:t>
      </w:r>
    </w:p>
    <w:p w14:paraId="464346FC">
      <w:pPr>
        <w:spacing w:line="640" w:lineRule="exact"/>
        <w:jc w:val="center"/>
        <w:rPr>
          <w:rFonts w:ascii="黑体" w:hAnsi="Times New Roman" w:eastAsia="黑体" w:cs="Times New Roman"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行政处罚决定书</w:t>
      </w:r>
    </w:p>
    <w:p w14:paraId="20FA0C22">
      <w:pPr>
        <w:wordWrap w:val="0"/>
        <w:snapToGrid w:val="0"/>
        <w:spacing w:beforeLines="100" w:afterLines="100" w:line="520" w:lineRule="exact"/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shape id="_x0000_s1026" o:spid="_x0000_s1026" o:spt="32" type="#_x0000_t32" style="position:absolute;left:0pt;margin-left:2pt;margin-top:1638pt;height:0.1pt;width:453.7pt;z-index:251659264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" w:hAnsi="仿宋" w:eastAsia="仿宋" w:cs="宋体"/>
          <w:sz w:val="32"/>
          <w:szCs w:val="32"/>
        </w:rPr>
        <w:t>晋市监处罚〔</w:t>
      </w:r>
      <w:r>
        <w:rPr>
          <w:rFonts w:hint="eastAsia" w:ascii="仿宋" w:hAnsi="仿宋" w:eastAsia="仿宋" w:cs="仿宋_GB2312"/>
          <w:sz w:val="32"/>
          <w:szCs w:val="32"/>
        </w:rPr>
        <w:t>202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sz w:val="32"/>
          <w:szCs w:val="32"/>
        </w:rPr>
        <w:t>〕</w:t>
      </w:r>
      <w:r>
        <w:rPr>
          <w:rFonts w:hint="eastAsia" w:ascii="仿宋" w:hAnsi="仿宋" w:eastAsia="仿宋" w:cs="仿宋_GB2312"/>
          <w:sz w:val="32"/>
          <w:szCs w:val="32"/>
        </w:rPr>
        <w:t>13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-111</w:t>
      </w:r>
      <w:r>
        <w:rPr>
          <w:rFonts w:hint="eastAsia" w:ascii="仿宋" w:hAnsi="仿宋" w:eastAsia="仿宋" w:cs="宋体"/>
          <w:sz w:val="32"/>
          <w:szCs w:val="32"/>
        </w:rPr>
        <w:t>号</w:t>
      </w:r>
    </w:p>
    <w:p w14:paraId="5B95E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当事人：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晋江市内坑星之源幼儿园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</w:t>
      </w:r>
    </w:p>
    <w:p w14:paraId="7E405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主体资格证照名称：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民办非企业单位登记证书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</w:t>
      </w:r>
    </w:p>
    <w:p w14:paraId="22535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统一社会信用代码：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52350582321638662B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</w:t>
      </w:r>
    </w:p>
    <w:p w14:paraId="61754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经营场所：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晋江市内坑镇土垵村土垵街*号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</w:t>
      </w:r>
    </w:p>
    <w:p w14:paraId="05547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法定代表人：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杨之虎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</w:t>
      </w:r>
    </w:p>
    <w:p w14:paraId="0E6CE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身份证件号码：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 xml:space="preserve">****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</w:t>
      </w:r>
    </w:p>
    <w:p w14:paraId="26E2BB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 w:right="-31" w:rightChars="-15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202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仿宋_GB2312"/>
          <w:sz w:val="32"/>
          <w:szCs w:val="32"/>
        </w:rPr>
        <w:t>年5月2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仿宋_GB2312"/>
          <w:sz w:val="32"/>
          <w:szCs w:val="32"/>
        </w:rPr>
        <w:t>日，本局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内坑</w:t>
      </w:r>
      <w:r>
        <w:rPr>
          <w:rFonts w:hint="eastAsia" w:ascii="仿宋_GB2312" w:hAnsi="宋体" w:eastAsia="仿宋_GB2312" w:cs="仿宋_GB2312"/>
          <w:sz w:val="32"/>
          <w:szCs w:val="32"/>
        </w:rPr>
        <w:t>所执法人员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向当事人送达由泉州海关综合技术服务中心出具的检验报告（No：25C127002236），食品名称：碗，检验结论：经抽样检验，大肠菌群项目不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符合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GB 14934-2016《食品安全国家标准 消毒餐（饮）具》要求，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检验结论为不合格。当事人当场表示对检验结果无异议。执法人员现场检查</w:t>
      </w:r>
      <w:r>
        <w:rPr>
          <w:rFonts w:hint="eastAsia" w:ascii="仿宋_GB2312" w:hAnsi="宋体" w:eastAsia="仿宋_GB2312" w:cs="仿宋_GB2312"/>
          <w:sz w:val="32"/>
          <w:szCs w:val="32"/>
        </w:rPr>
        <w:t>时发现学校食堂内有配备消毒柜，可以正常使用，未实施强制措施。当事人使用消毒不合格餐具的行为涉嫌违反了《中华人民共和国食品安全法》第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 w:cs="仿宋_GB2312"/>
          <w:sz w:val="32"/>
          <w:szCs w:val="32"/>
        </w:rPr>
        <w:t>十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宋体" w:eastAsia="仿宋_GB2312" w:cs="仿宋_GB2312"/>
          <w:sz w:val="32"/>
          <w:szCs w:val="32"/>
        </w:rPr>
        <w:t>条第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 w:cs="仿宋_GB2312"/>
          <w:sz w:val="32"/>
          <w:szCs w:val="32"/>
        </w:rPr>
        <w:t>款之规定，执法人员经领导批准于202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仿宋_GB2312"/>
          <w:sz w:val="32"/>
          <w:szCs w:val="32"/>
        </w:rPr>
        <w:t>年5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 w:cs="仿宋_GB2312"/>
          <w:sz w:val="32"/>
          <w:szCs w:val="32"/>
        </w:rPr>
        <w:t>日立案。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     </w:t>
      </w:r>
    </w:p>
    <w:p w14:paraId="2A4D4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经查实，当事人证照齐全有效，202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sz w:val="32"/>
          <w:szCs w:val="32"/>
        </w:rPr>
        <w:t>月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18日</w:t>
      </w:r>
      <w:r>
        <w:rPr>
          <w:rFonts w:hint="eastAsia" w:ascii="仿宋_GB2312" w:hAnsi="宋体" w:eastAsia="仿宋_GB2312" w:cs="仿宋_GB2312"/>
          <w:sz w:val="32"/>
          <w:szCs w:val="32"/>
        </w:rPr>
        <w:t>当事人使用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的餐具（碗）经抽检，检验结论:大肠菌群项目不符合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GB 14934-2016《食品安全国家标准 消毒餐（饮）具》要求，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检验结论为不合格。执法人员现场检查时发现学校食堂内</w:t>
      </w:r>
      <w:r>
        <w:rPr>
          <w:rFonts w:hint="eastAsia" w:ascii="仿宋_GB2312" w:hAnsi="宋体" w:eastAsia="仿宋_GB2312" w:cs="仿宋_GB2312"/>
          <w:sz w:val="32"/>
          <w:szCs w:val="32"/>
        </w:rPr>
        <w:t>有配备消毒柜，可以正常使用，故未有该批次抽检的不合格餐具。该不合格碗为当事人自用，未进行销售，故不存在召回情况。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另查，</w:t>
      </w:r>
      <w:r>
        <w:rPr>
          <w:rFonts w:hint="eastAsia" w:ascii="仿宋_GB2312" w:hAnsi="仿宋" w:eastAsia="仿宋_GB2312" w:cs="仿宋_GB2312"/>
          <w:sz w:val="32"/>
          <w:szCs w:val="32"/>
        </w:rPr>
        <w:t>当事人于202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" w:eastAsia="仿宋_GB2312" w:cs="仿宋_GB2312"/>
          <w:sz w:val="32"/>
          <w:szCs w:val="32"/>
        </w:rPr>
        <w:t>日因</w:t>
      </w:r>
      <w:r>
        <w:rPr>
          <w:rFonts w:hint="eastAsia" w:ascii="仿宋_GB2312" w:hAnsi="宋体" w:eastAsia="仿宋_GB2312" w:cs="仿宋_GB2312"/>
          <w:sz w:val="32"/>
          <w:szCs w:val="32"/>
        </w:rPr>
        <w:t>使用消毒不合格餐具</w:t>
      </w:r>
      <w:r>
        <w:rPr>
          <w:rFonts w:hint="eastAsia" w:ascii="仿宋_GB2312" w:hAnsi="仿宋" w:eastAsia="仿宋_GB2312" w:cs="仿宋_GB2312"/>
          <w:sz w:val="32"/>
          <w:szCs w:val="32"/>
        </w:rPr>
        <w:t>行为被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本</w:t>
      </w:r>
      <w:r>
        <w:rPr>
          <w:rFonts w:hint="eastAsia" w:ascii="仿宋_GB2312" w:hAnsi="仿宋" w:eastAsia="仿宋_GB2312" w:cs="仿宋_GB2312"/>
          <w:sz w:val="32"/>
          <w:szCs w:val="32"/>
        </w:rPr>
        <w:t>局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立案调查，并于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2024年6月17日</w:t>
      </w:r>
      <w:r>
        <w:rPr>
          <w:rFonts w:hint="eastAsia" w:ascii="仿宋_GB2312" w:hAnsi="仿宋" w:eastAsia="仿宋_GB2312" w:cs="仿宋_GB2312"/>
          <w:sz w:val="32"/>
          <w:szCs w:val="32"/>
        </w:rPr>
        <w:t>作出行政处罚（晋市监处罚〔202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</w:rPr>
        <w:t>〕13-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120</w:t>
      </w:r>
      <w:r>
        <w:rPr>
          <w:rFonts w:hint="eastAsia" w:ascii="仿宋_GB2312" w:hAnsi="仿宋" w:eastAsia="仿宋_GB2312" w:cs="仿宋_GB2312"/>
          <w:sz w:val="32"/>
          <w:szCs w:val="32"/>
        </w:rPr>
        <w:t>号）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</w:t>
      </w:r>
    </w:p>
    <w:p w14:paraId="68C33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上述事实，主要有以下证据证明：</w:t>
      </w:r>
      <w:r>
        <w:rPr>
          <w:rFonts w:hint="eastAsia" w:ascii="仿宋_GB2312" w:hAnsi="宋体" w:eastAsia="仿宋_GB2312" w:cs="仿宋_GB2312"/>
          <w:sz w:val="32"/>
          <w:szCs w:val="32"/>
        </w:rPr>
        <w:t>食品安全抽样检验抽样单复印件、检验报告复印件、抽样检验结果通知书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_GB2312"/>
          <w:sz w:val="32"/>
          <w:szCs w:val="32"/>
        </w:rPr>
        <w:t>现场检查笔录、现场照片、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询问笔录、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民办学校办学许可证</w:t>
      </w:r>
      <w:r>
        <w:rPr>
          <w:rFonts w:hint="eastAsia" w:ascii="仿宋_GB2312" w:hAnsi="宋体" w:eastAsia="仿宋_GB2312" w:cs="仿宋_GB2312"/>
          <w:sz w:val="32"/>
          <w:szCs w:val="32"/>
        </w:rPr>
        <w:t>复印件、</w:t>
      </w:r>
      <w:bookmarkStart w:id="0" w:name="_Hlk128563940"/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民办非企业单位登记证书</w:t>
      </w:r>
      <w:r>
        <w:rPr>
          <w:rFonts w:hint="eastAsia" w:ascii="仿宋_GB2312" w:hAnsi="宋体" w:eastAsia="仿宋_GB2312" w:cs="仿宋_GB2312"/>
          <w:sz w:val="32"/>
          <w:szCs w:val="32"/>
        </w:rPr>
        <w:t>复印件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</w:rPr>
        <w:t>食品经营许可证复印件</w:t>
      </w:r>
      <w:bookmarkEnd w:id="0"/>
      <w:r>
        <w:rPr>
          <w:rFonts w:hint="eastAsia" w:ascii="仿宋_GB2312" w:hAnsi="宋体" w:eastAsia="仿宋_GB2312" w:cs="仿宋_GB2312"/>
          <w:sz w:val="32"/>
          <w:szCs w:val="32"/>
        </w:rPr>
        <w:t>、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法定代表人</w:t>
      </w:r>
      <w:r>
        <w:rPr>
          <w:rFonts w:hint="eastAsia" w:ascii="仿宋_GB2312" w:hAnsi="宋体" w:eastAsia="仿宋_GB2312" w:cs="仿宋_GB2312"/>
          <w:sz w:val="32"/>
          <w:szCs w:val="32"/>
        </w:rPr>
        <w:t>身份证复印件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等证据证实。                                              </w:t>
      </w:r>
    </w:p>
    <w:p w14:paraId="729E6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 w:firstLine="800" w:firstLineChars="25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日，本局向当事人送达了《行政处罚告知书》(晋市监罚告 [202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]13-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111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号)，当事人在法定期限内未提出陈述或申辩意见。 </w:t>
      </w:r>
    </w:p>
    <w:p w14:paraId="0AF3F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80" w:lineRule="exact"/>
        <w:ind w:left="-199" w:leftChars="-95" w:firstLine="800" w:firstLineChars="25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鉴于当事人积极配合调查，如实陈述违法事实并主动提供证据材料，</w:t>
      </w:r>
      <w:r>
        <w:rPr>
          <w:rFonts w:hint="eastAsia" w:ascii="仿宋" w:eastAsia="仿宋" w:cs="仿宋"/>
          <w:color w:val="auto"/>
          <w:sz w:val="32"/>
          <w:szCs w:val="32"/>
          <w:u w:val="none"/>
        </w:rPr>
        <w:t>社会危害性较小，</w:t>
      </w:r>
      <w:r>
        <w:rPr>
          <w:rFonts w:hint="eastAsia" w:ascii="仿宋" w:hAnsi="仿宋" w:eastAsia="仿宋" w:cs="仿宋"/>
          <w:sz w:val="32"/>
          <w:szCs w:val="32"/>
        </w:rPr>
        <w:t>符合《福建省市场监督管理行政处罚裁量权适用规则》第十一条第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、第三项</w:t>
      </w:r>
      <w:r>
        <w:rPr>
          <w:rFonts w:hint="eastAsia" w:ascii="仿宋" w:hAnsi="仿宋" w:eastAsia="仿宋" w:cs="仿宋"/>
          <w:sz w:val="32"/>
          <w:szCs w:val="32"/>
        </w:rPr>
        <w:t>规定的从轻情节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</w:t>
      </w:r>
    </w:p>
    <w:p w14:paraId="3129C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80" w:lineRule="exact"/>
        <w:ind w:left="-199" w:leftChars="-95" w:firstLine="845" w:firstLineChars="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本局认为：</w:t>
      </w:r>
      <w:bookmarkStart w:id="1" w:name="_Hlk128564154"/>
      <w:r>
        <w:rPr>
          <w:rFonts w:hint="eastAsia" w:ascii="仿宋_GB2312" w:hAnsi="宋体" w:eastAsia="仿宋_GB2312" w:cs="仿宋_GB2312"/>
          <w:sz w:val="32"/>
          <w:szCs w:val="32"/>
        </w:rPr>
        <w:t>当事人使用消毒不合格餐具的行为违反了《中华人民共和国食品安全法</w:t>
      </w:r>
      <w:bookmarkEnd w:id="1"/>
      <w:r>
        <w:rPr>
          <w:rFonts w:hint="eastAsia" w:ascii="仿宋_GB2312" w:hAnsi="宋体" w:eastAsia="仿宋_GB2312" w:cs="仿宋_GB2312"/>
          <w:sz w:val="32"/>
          <w:szCs w:val="32"/>
        </w:rPr>
        <w:t>》第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宋体" w:eastAsia="仿宋_GB2312" w:cs="仿宋_GB2312"/>
          <w:sz w:val="32"/>
          <w:szCs w:val="32"/>
        </w:rPr>
        <w:t>十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宋体" w:eastAsia="仿宋_GB2312" w:cs="仿宋_GB2312"/>
          <w:sz w:val="32"/>
          <w:szCs w:val="32"/>
        </w:rPr>
        <w:t>条第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宋体" w:eastAsia="仿宋_GB2312" w:cs="仿宋_GB2312"/>
          <w:sz w:val="32"/>
          <w:szCs w:val="32"/>
        </w:rPr>
        <w:t>款之规定。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依据《中华人民共和国食品安全法》第一百二十六条第一款第五项之规定，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本局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决定处罚如下：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对当事人处以罚款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5000元。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</w:t>
      </w:r>
    </w:p>
    <w:p w14:paraId="4609F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80" w:lineRule="exact"/>
        <w:ind w:left="-199" w:leftChars="-95" w:firstLine="845" w:firstLineChars="0"/>
        <w:textAlignment w:val="auto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 xml:space="preserve">当事人应当自接到行政处罚决定书之日起十五日内，持福建省政府非税收入缴款通知书（缴款码）通过银行网点或电子支付缴款。当事人逾期不履行行政处罚决定的，本局将依据《中华人民共和国行政处罚法》第七十二条第一款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                            </w:t>
      </w:r>
    </w:p>
    <w:p w14:paraId="638F4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80" w:lineRule="exact"/>
        <w:ind w:left="-199" w:leftChars="-95" w:firstLine="845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如不服本行政处罚决定，可以在收到本处罚决定书之日起60日内向晋江市人民政府申请行政复议，也可以在6个月内依法向泉州市洛江区人民法院提起行政</w:t>
      </w:r>
      <w:bookmarkStart w:id="2" w:name="_GoBack"/>
      <w:bookmarkEnd w:id="2"/>
      <w:r>
        <w:rPr>
          <w:rFonts w:hint="eastAsia" w:ascii="仿宋_GB2312" w:hAnsi="宋体" w:eastAsia="仿宋_GB2312" w:cs="仿宋_GB2312"/>
          <w:sz w:val="32"/>
          <w:szCs w:val="32"/>
        </w:rPr>
        <w:t>诉讼。当事人对行政处罚决定不服而申请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行政</w:t>
      </w:r>
      <w:r>
        <w:rPr>
          <w:rFonts w:hint="eastAsia" w:ascii="仿宋_GB2312" w:hAnsi="宋体" w:eastAsia="仿宋_GB2312" w:cs="仿宋_GB2312"/>
          <w:sz w:val="32"/>
          <w:szCs w:val="32"/>
        </w:rPr>
        <w:t>复议或提起行政诉讼的，行政处罚不停止执行，法律、法规、规章另有规定的，从其规定。</w:t>
      </w:r>
    </w:p>
    <w:p w14:paraId="42AC7A20">
      <w:pPr>
        <w:spacing w:line="500" w:lineRule="exact"/>
        <w:ind w:firstLine="601"/>
        <w:jc w:val="center"/>
        <w:rPr>
          <w:rFonts w:cs="仿宋" w:asciiTheme="minorEastAsia" w:hAnsiTheme="minorEastAsia" w:eastAsiaTheme="minorEastAsia"/>
          <w:color w:val="000000"/>
          <w:sz w:val="32"/>
          <w:szCs w:val="32"/>
        </w:rPr>
      </w:pPr>
    </w:p>
    <w:p w14:paraId="6CC0E7D7">
      <w:pPr>
        <w:spacing w:line="500" w:lineRule="exact"/>
        <w:ind w:firstLine="601"/>
        <w:jc w:val="center"/>
        <w:rPr>
          <w:rFonts w:cs="仿宋" w:asciiTheme="minorEastAsia" w:hAnsiTheme="minorEastAsia" w:eastAsiaTheme="minorEastAsia"/>
          <w:color w:val="000000"/>
          <w:sz w:val="32"/>
          <w:szCs w:val="32"/>
        </w:rPr>
      </w:pPr>
    </w:p>
    <w:p w14:paraId="4A470B66">
      <w:pPr>
        <w:autoSpaceDE w:val="0"/>
        <w:spacing w:line="480" w:lineRule="exact"/>
        <w:ind w:left="-199" w:leftChars="-95" w:firstLine="640" w:firstLineChars="200"/>
        <w:jc w:val="righ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晋江市市场监督管理局</w:t>
      </w:r>
    </w:p>
    <w:p w14:paraId="658DD3A1">
      <w:pPr>
        <w:autoSpaceDE w:val="0"/>
        <w:spacing w:line="480" w:lineRule="exact"/>
        <w:ind w:left="-199" w:leftChars="-95" w:firstLine="640" w:firstLineChars="200"/>
        <w:jc w:val="right"/>
        <w:rPr>
          <w:rFonts w:ascii="仿宋_GB2312" w:hAnsi="仿宋" w:eastAsia="仿宋_GB2312" w:cs="Times New Roman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</w:t>
      </w:r>
    </w:p>
    <w:p w14:paraId="51391908">
      <w:pPr>
        <w:snapToGrid w:val="0"/>
        <w:spacing w:line="500" w:lineRule="exact"/>
        <w:rPr>
          <w:rFonts w:ascii="仿宋_GB2312" w:hAnsi="仿宋" w:eastAsia="仿宋_GB2312" w:cs="Times New Roman"/>
          <w:color w:val="000000"/>
          <w:sz w:val="30"/>
          <w:szCs w:val="30"/>
        </w:rPr>
      </w:pPr>
    </w:p>
    <w:p w14:paraId="5B29D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right="-58"/>
        <w:jc w:val="left"/>
        <w:textAlignment w:val="auto"/>
        <w:rPr>
          <w:rFonts w:ascii="仿宋_GB2312" w:hAnsi="仿宋" w:eastAsia="仿宋_GB2312" w:cs="仿宋_GB2312"/>
          <w:color w:val="00000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（市场监督管理部门将依法向社会公开行政处罚决定信息）</w:t>
      </w:r>
    </w:p>
    <w:p w14:paraId="2F160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pict>
          <v:line id="_x0000_s1027" o:spid="_x0000_s1027" o:spt="20" style="position:absolute;left:0pt;margin-left:-9.1pt;margin-top:11.2pt;height:0.05pt;width:437.05pt;z-index:251659264;mso-width-relative:page;mso-height-relative:page;" coordsize="21600,21600">
            <v:path arrowok="t"/>
            <v:fill focussize="0,0"/>
            <v:stroke weight="1.25pt"/>
            <v:imagedata o:title=""/>
            <o:lock v:ext="edit"/>
          </v:line>
        </w:pict>
      </w:r>
    </w:p>
    <w:p w14:paraId="6855C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firstLine="601"/>
        <w:jc w:val="right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pict>
          <v:line id="_x0000_s1028" o:spid="_x0000_s1028" o:spt="20" style="position:absolute;left:0pt;margin-left:0pt;margin-top:1638.35pt;height:0.1pt;width:453.75pt;z-index:251659264;mso-width-relative:page;mso-height-relative:page;" coordsize="21600,21600">
            <v:path arrowok="t"/>
            <v:fill focussize="0,0"/>
            <v:stroke weight="0.737007874015748pt" endcap="square"/>
            <v:imagedata o:title=""/>
            <o:lock v:ext="edit"/>
          </v:line>
        </w:pic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本文书一式 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份， 一份送达，一份归档，一份留存 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9AE390">
    <w:pPr>
      <w:pStyle w:val="4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14122A06">
                <w:pPr>
                  <w:pStyle w:val="4"/>
                  <w:rPr>
                    <w:rFonts w:ascii="仿宋" w:hAnsi="仿宋" w:eastAsia="仿宋" w:cs="仿宋"/>
                    <w:sz w:val="28"/>
                    <w:szCs w:val="28"/>
                  </w:rPr>
                </w:pP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第 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separate"/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t>1</w:t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t>3</w:t>
                </w:r>
                <w:r>
                  <w:rPr>
                    <w:rFonts w:ascii="仿宋" w:hAnsi="仿宋" w:eastAsia="仿宋" w:cs="仿宋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仿宋" w:hAnsi="仿宋" w:eastAsia="仿宋" w:cs="仿宋"/>
                    <w:sz w:val="28"/>
                    <w:szCs w:val="28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81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8A9"/>
    <w:rsid w:val="00016F48"/>
    <w:rsid w:val="000278A4"/>
    <w:rsid w:val="00031B55"/>
    <w:rsid w:val="000372E1"/>
    <w:rsid w:val="00050F06"/>
    <w:rsid w:val="00053D0A"/>
    <w:rsid w:val="0007114E"/>
    <w:rsid w:val="000A2D04"/>
    <w:rsid w:val="000B4D28"/>
    <w:rsid w:val="000F2F79"/>
    <w:rsid w:val="001164CD"/>
    <w:rsid w:val="00116A2C"/>
    <w:rsid w:val="001554A4"/>
    <w:rsid w:val="001B3462"/>
    <w:rsid w:val="001C5B44"/>
    <w:rsid w:val="001E6F26"/>
    <w:rsid w:val="001F57A4"/>
    <w:rsid w:val="00252265"/>
    <w:rsid w:val="002613C7"/>
    <w:rsid w:val="00262D21"/>
    <w:rsid w:val="00292D19"/>
    <w:rsid w:val="002A4D10"/>
    <w:rsid w:val="002E2637"/>
    <w:rsid w:val="002E4767"/>
    <w:rsid w:val="002E5986"/>
    <w:rsid w:val="0031590C"/>
    <w:rsid w:val="00315FF9"/>
    <w:rsid w:val="003206D7"/>
    <w:rsid w:val="0033126A"/>
    <w:rsid w:val="00333887"/>
    <w:rsid w:val="003434FA"/>
    <w:rsid w:val="003504A2"/>
    <w:rsid w:val="003511F3"/>
    <w:rsid w:val="003579B1"/>
    <w:rsid w:val="00374C89"/>
    <w:rsid w:val="00393479"/>
    <w:rsid w:val="003938A9"/>
    <w:rsid w:val="00402384"/>
    <w:rsid w:val="004157F8"/>
    <w:rsid w:val="004262BA"/>
    <w:rsid w:val="00440CAF"/>
    <w:rsid w:val="00486A28"/>
    <w:rsid w:val="004F0133"/>
    <w:rsid w:val="004F180A"/>
    <w:rsid w:val="00524FE6"/>
    <w:rsid w:val="005256AC"/>
    <w:rsid w:val="00532E83"/>
    <w:rsid w:val="00556D9F"/>
    <w:rsid w:val="005A6174"/>
    <w:rsid w:val="005C38B7"/>
    <w:rsid w:val="00607884"/>
    <w:rsid w:val="00612433"/>
    <w:rsid w:val="006172D9"/>
    <w:rsid w:val="006328D9"/>
    <w:rsid w:val="00635A63"/>
    <w:rsid w:val="006419E9"/>
    <w:rsid w:val="00645500"/>
    <w:rsid w:val="00652ADB"/>
    <w:rsid w:val="00682F97"/>
    <w:rsid w:val="006834EA"/>
    <w:rsid w:val="006A45C0"/>
    <w:rsid w:val="006B59AB"/>
    <w:rsid w:val="006E1539"/>
    <w:rsid w:val="007046C2"/>
    <w:rsid w:val="00715DA9"/>
    <w:rsid w:val="00727E2C"/>
    <w:rsid w:val="007553CC"/>
    <w:rsid w:val="00771C3D"/>
    <w:rsid w:val="007844C1"/>
    <w:rsid w:val="007B507A"/>
    <w:rsid w:val="007E5351"/>
    <w:rsid w:val="00814611"/>
    <w:rsid w:val="00815570"/>
    <w:rsid w:val="00870AED"/>
    <w:rsid w:val="00885316"/>
    <w:rsid w:val="00892EC6"/>
    <w:rsid w:val="00894556"/>
    <w:rsid w:val="008A09EE"/>
    <w:rsid w:val="008A6897"/>
    <w:rsid w:val="00900B6D"/>
    <w:rsid w:val="00931BBC"/>
    <w:rsid w:val="00943195"/>
    <w:rsid w:val="00944C4F"/>
    <w:rsid w:val="00960B47"/>
    <w:rsid w:val="00967009"/>
    <w:rsid w:val="00967310"/>
    <w:rsid w:val="009B4B1A"/>
    <w:rsid w:val="009C7D15"/>
    <w:rsid w:val="009D7BB8"/>
    <w:rsid w:val="009F5029"/>
    <w:rsid w:val="00A31722"/>
    <w:rsid w:val="00A33795"/>
    <w:rsid w:val="00A47B12"/>
    <w:rsid w:val="00A9022E"/>
    <w:rsid w:val="00A930CC"/>
    <w:rsid w:val="00AB5572"/>
    <w:rsid w:val="00AB5750"/>
    <w:rsid w:val="00AD39A0"/>
    <w:rsid w:val="00AE0A99"/>
    <w:rsid w:val="00B11CFB"/>
    <w:rsid w:val="00B51FD7"/>
    <w:rsid w:val="00B763F6"/>
    <w:rsid w:val="00B846B2"/>
    <w:rsid w:val="00B85178"/>
    <w:rsid w:val="00BC2551"/>
    <w:rsid w:val="00BD1E1B"/>
    <w:rsid w:val="00BE47EB"/>
    <w:rsid w:val="00BE4DD6"/>
    <w:rsid w:val="00C073C0"/>
    <w:rsid w:val="00C20606"/>
    <w:rsid w:val="00C32DAB"/>
    <w:rsid w:val="00C65B61"/>
    <w:rsid w:val="00C70947"/>
    <w:rsid w:val="00CB4C95"/>
    <w:rsid w:val="00CD4ABB"/>
    <w:rsid w:val="00D413FE"/>
    <w:rsid w:val="00D93B45"/>
    <w:rsid w:val="00DA0DF2"/>
    <w:rsid w:val="00DC2992"/>
    <w:rsid w:val="00DD5CB8"/>
    <w:rsid w:val="00DF1475"/>
    <w:rsid w:val="00DF6FC6"/>
    <w:rsid w:val="00E131DB"/>
    <w:rsid w:val="00E37190"/>
    <w:rsid w:val="00E43D8C"/>
    <w:rsid w:val="00E578EF"/>
    <w:rsid w:val="00E82B80"/>
    <w:rsid w:val="00EB36BE"/>
    <w:rsid w:val="00EC7B08"/>
    <w:rsid w:val="00EE0B10"/>
    <w:rsid w:val="00EF4513"/>
    <w:rsid w:val="00F27514"/>
    <w:rsid w:val="00F418C3"/>
    <w:rsid w:val="00F50CB1"/>
    <w:rsid w:val="00F82A67"/>
    <w:rsid w:val="00FA767B"/>
    <w:rsid w:val="00FC27C7"/>
    <w:rsid w:val="00FE683D"/>
    <w:rsid w:val="01E86004"/>
    <w:rsid w:val="024D213D"/>
    <w:rsid w:val="02891EE2"/>
    <w:rsid w:val="0A786BB1"/>
    <w:rsid w:val="0EEF4E04"/>
    <w:rsid w:val="0F7920D6"/>
    <w:rsid w:val="0FEB0CA2"/>
    <w:rsid w:val="1340029C"/>
    <w:rsid w:val="22C0199E"/>
    <w:rsid w:val="2C960832"/>
    <w:rsid w:val="2CFE7DE4"/>
    <w:rsid w:val="33C34676"/>
    <w:rsid w:val="34A95AF7"/>
    <w:rsid w:val="3D833C64"/>
    <w:rsid w:val="412B24D5"/>
    <w:rsid w:val="44286598"/>
    <w:rsid w:val="46692B71"/>
    <w:rsid w:val="46F337D1"/>
    <w:rsid w:val="599E377C"/>
    <w:rsid w:val="5EDC5C10"/>
    <w:rsid w:val="6168596C"/>
    <w:rsid w:val="63D640D5"/>
    <w:rsid w:val="68D14ED9"/>
    <w:rsid w:val="6DD12A4E"/>
    <w:rsid w:val="78281497"/>
    <w:rsid w:val="7A8403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</w:style>
  <w:style w:type="character" w:customStyle="1" w:styleId="9">
    <w:name w:val="批注框文本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1356</Words>
  <Characters>1466</Characters>
  <Lines>14</Lines>
  <Paragraphs>3</Paragraphs>
  <TotalTime>4</TotalTime>
  <ScaleCrop>false</ScaleCrop>
  <LinksUpToDate>false</LinksUpToDate>
  <CharactersWithSpaces>1824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2019-06-20T08:34:00Z</dcterms:created>
  <dc:creator>吴清波</dc:creator>
  <cp:lastModifiedBy>天天8871</cp:lastModifiedBy>
  <cp:lastPrinted>2025-06-05T08:59:00Z</cp:lastPrinted>
  <dcterms:modified xsi:type="dcterms:W3CDTF">2025-09-22T01:34:57Z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3E21CC34B4F14423BC1D333C4D983651</vt:lpwstr>
  </property>
  <property fmtid="{D5CDD505-2E9C-101B-9397-08002B2CF9AE}" pid="4" name="KSOTemplateDocerSaveRecord">
    <vt:lpwstr>eyJoZGlkIjoiNmZlYzNiOWNiYTA0ZGZkNGNlNTkyYjE3MzM0N2JiYzMiLCJ1c2VySWQiOiI3MjUzNTA0OTgifQ==</vt:lpwstr>
  </property>
</Properties>
</file>